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Mel M. Heravi</w:t>
      </w:r>
      <w:r>
        <w:rPr>
          <w:rFonts w:ascii="Arial" w:cs="Arial" w:eastAsia="Arial" w:hAnsi="Arial"/>
          <w:b w:val="false"/>
          <w:bCs w:val="false"/>
          <w:color w:val="2E75B6"/>
          <w:sz w:val="28"/>
          <w:szCs w:val="28"/>
        </w:rPr>
        <w:t xml:space="preserve">  Ph.D.</w:t>
      </w:r>
    </w:p>
    <w:p>
      <w:pPr>
        <w:pBdr>
          <w:bottom w:val="single" w:color="2E75B6" w:sz="8" w:space="4"/>
        </w:pBdr>
        <w:tabs>
          <w:tab w:val="left" w:pos="2800"/>
          <w:tab w:val="left" w:pos="5600"/>
          <w:tab w:val="left" w:pos="7800"/>
        </w:tabs>
        <w:spacing w:after="60" w:before="0"/>
      </w:pPr>
      <w:r>
        <w:rPr>
          <w:rFonts w:ascii="Arial" w:cs="Arial" w:eastAsia="Arial" w:hAnsi="Arial"/>
          <w:color w:val="2E75B6"/>
          <w:sz w:val="19"/>
          <w:szCs w:val="19"/>
        </w:rPr>
        <w:t xml:space="preserve">mel.heravi@gmail.com</w:t>
      </w:r>
      <w:r>
        <w:rPr>
          <w:rFonts w:ascii="Arial" w:cs="Arial" w:eastAsia="Arial" w:hAnsi="Arial"/>
          <w:color w:val="595959"/>
          <w:sz w:val="19"/>
          <w:szCs w:val="19"/>
        </w:rPr>
        <w:t xml:space="preserve">	+1 (813) 863-1159</w:t>
      </w:r>
      <w:r>
        <w:rPr>
          <w:rFonts w:ascii="Arial" w:cs="Arial" w:eastAsia="Arial" w:hAnsi="Arial"/>
          <w:color w:val="595959"/>
          <w:sz w:val="19"/>
          <w:szCs w:val="19"/>
        </w:rPr>
        <w:t xml:space="preserve">	Jersey City, NJ</w:t>
      </w:r>
      <w:r>
        <w:rPr>
          <w:rFonts w:ascii="Arial" w:cs="Arial" w:eastAsia="Arial" w:hAnsi="Arial"/>
          <w:color w:val="2E75B6"/>
          <w:sz w:val="19"/>
          <w:szCs w:val="19"/>
        </w:rPr>
        <w:t xml:space="preserve">	LinkedIn / Portfolio</w:t>
      </w:r>
    </w:p>
    <w:p>
      <w:pPr>
        <w:pBdr>
          <w:bottom w:val="single" w:color="2E75B6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UX Designer and Front-End Engineer with 9+ years delivering enterprise-scale design systems and AI-integrated applications for JPMorgan Chase (VP), Fiserv, KPMG, Fidelity Investments, Barclays, and DTCC. Translates complex financial workflows — fraud detection, capital planning, audit tools, real-time compliance systems — into intuitive, accessible interfaces that serve thousands of users. Ph.D. engineer with hands-on command of the full design-to-production stack: Figma to HTML/CSS/JavaScript to W3C Web Components.</w:t>
      </w:r>
    </w:p>
    <w:p>
      <w:pPr>
        <w:pBdr>
          <w:bottom w:val="single" w:color="2E75B6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PROFESSIONAL EXPERIENCE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Melify LLC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Jersey City, NJ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Lead UX Designer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Dec 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Architected and shipped 30+ new W3C-compliant web components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, expanding a 105-component production library used across client-facing applications.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Maintain and optimize the component library — resolving cross-browser compatibility issues, updating to evolving web standards, and reducing integration friction for consuming teams.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Lead Figma-based design reviews with engineering, cutting feedback-to-approval cycles by establishing async review workflows.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Fiserv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Berkeley Heights, NJ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Lead UX Designer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Sep 2023 – Dec 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Designed and built the complete HTML/CSS/JS front-end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for Fiserv's Fraud Management Tool — an analyst-facing interface delivered from zero to production.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Redesigned Payment 360 in Figma, simplifying payment workflows and reducing user steps in the core enrollment path (Unified Enrollment flow).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Improved Bill Pay search and filtering UX, enabling users to locate transactions faster with fewer interactions.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Co-led dashboard redesign for Impact Marketing, restructuring visual hierarchy and interactivity for marketing professionals.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Collaborated on navigation flows and information architecture using Figma and Miro; produced reusable templates and onboarding instructional videos.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OrionInc. (client: KPMG)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Edison, NJ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Lead UX Designer &amp; POC Builder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Jul 2021 – Sep 2023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Led UX design and front-end development for 4 KPMG enterprise audit tools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: Scoping Matrix, My Engagements, Audit Quality Notification, and Locale Testing Tool.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Integrated AI-assisted features into production audit applications — among the first designers at the firm to demonstrate AI UX potential with working prototypes.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Built high-fidelity Figma prototypes progressed to production HTML/CSS/JS, ensuring alignment between design intent and shipped experience.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Produced AI prototype demos with video walkthroughs that accelerated executive buy-in and opened the roadmap for AI adoption across KPMG's digital suite.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JPMorgan Chase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New York, NY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Senior Designer / Developer  (VP)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Jan 2018 – Jul 2021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Redesigned 4 internal financial applications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: Long-Term Capital Market Assumptions (LTCMA), Capital Accumulation Plan (with multi-language support added), Plan Sponsor Research, and Smart Spending — improving usability, performance, and security for thousands of users.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Designed and developed a suite of advanced financial calculators used by advisors and clients for investment and retirement planning decisions.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Enhanced vendor-supported applications to integrate seamlessly within JPMorgan Chase's internal systems and security standards.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Depository Trust &amp; Clearing Corporation (DTCC)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Jersey City, NJ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Senior UX Designer / Developer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Jul 2016 – Jan 2018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Designed 40+ W3C components and high-fidelity prototypes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that served as the source-of-truth POC for an offshore development team in India, standardizing UI patterns across DTCC applications.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Educated and supported the development team on interaction design best practices, resolving technical feasibility concerns and improving design implementation quality.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Refined navigation systems and 'Help' content across web applications to create a more intuitive onboarding experience for new users.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Barclays Bank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New York, NY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UX / POC Designer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Jul 2015 – Jul 2016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Built a real-time process visualization system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for Barclays' CCAR (Comprehensive Capital Analysis and Review) compliance initiative using WebSocket technology for low-latency, interactive data updates.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Collaborated with business analysts, data scientists, and IT teams to gather requirements and enhance process modeling, usability, and scalability of the platform.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Fannie Mae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Washington, DC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Lead UX Builder &amp; Interaction Designer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Jan 2015 – Jul 2015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Designed and prototyped Fannie Mae's first iPad application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for field appraisers — streamlining on-site data collection and appraisal workflow management.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Developed a single-page web application using Ionic and AngularJS, delivering a fast, responsive interface with seamless system integration.</w:t>
      </w:r>
    </w:p>
    <w:p>
      <w:pPr>
        <w:spacing w:after="3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Fidelity Investments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Jersey City, NJ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Senior UX Developer &amp; Interaction Designer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	Jan 2012 – Dec 2014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Developed </w:t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multiple high-fidelity prototypes with real-time component switching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for usability testing and executive presentations, used by management for internal and external stakeholder communication.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/>
      </w: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Designed and built a Page Builder tool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integrating Fidelity's Pattern Library into a code generator — projected to significantly reduce development and deployment costs for new applications.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Built remote on-demand design validation tools used by UX engineers to update and test screens live, accelerating design QA cycles.</w:t>
      </w:r>
    </w:p>
    <w:p>
      <w:pPr>
        <w:pBdr>
          <w:bottom w:val="single" w:color="2E75B6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TECHNICAL SKILLS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Design Tools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Figma, Sketch, Axure, Adobe XD, InVision, Miro, Adobe Creative Suite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Front-End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HTML5, CSS3 / Sass, JavaScript (ES6+), TypeScript, jQuery, AngularJS, Ionic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Frameworks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React, Angular, Node.js, Webpack, W3C Web Components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Prototyping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High-fidelity interactive prototypes, component libraries, design tokens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Accessibility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WCAG 2.1, ADA compliance, inclusive design, screen reader testing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Methodology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User-centered design, information architecture, Agile/Scrum, design sprints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Domain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Financial services, fintech, fraud detection, capital markets, audit technology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Other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WebSocket, real-time systems, Windows / Unix, W3C standards</w:t>
            </w:r>
          </w:p>
        </w:tc>
      </w:tr>
    </w:tbl>
    <w:p>
      <w:pPr>
        <w:pBdr>
          <w:bottom w:val="single" w:color="2E75B6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AREAS OF EXPERTISE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User-Centered Design (UCD) &amp; Information Architecture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AI-Integrated UX &amp; Enterprise Application Design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Low &amp; High-Fidelity Prototyping (Figma, HTML/CSS/JS)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Design Systems &amp; W3C Component Libraries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Agile / Extreme Development Environments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WCAG Accessibility &amp; Usability Testing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Legacy System Migration &amp; Modernization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–  Financial Tools: Calculators, Dashboards, Compliance</w:t>
            </w:r>
          </w:p>
        </w:tc>
      </w:tr>
    </w:tbl>
    <w:p>
      <w:pPr>
        <w:pBdr>
          <w:bottom w:val="single" w:color="2E75B6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EDUCATION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Ph.D. in Engineering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—   University of Manchester, England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M.Sc. in Computational Fluid Dynamics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—   University of Manchester, England</w:t>
      </w:r>
    </w:p>
    <w:p>
      <w:pPr>
        <w:spacing w:after="120" w:before="3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B.Sc. in Engineering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 —   University of Manchester, England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9595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2026-04-14T20:28:27.098Z</dcterms:created>
  <dcterms:modified xsi:type="dcterms:W3CDTF">2026-04-14T20:28:27.099Z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